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5A8" w:rsidRDefault="00FA75A8"/>
    <w:p w:rsidR="00223DD8" w:rsidRPr="00496B8A" w:rsidRDefault="00223DD8" w:rsidP="00223DD8">
      <w:pPr>
        <w:spacing w:line="400" w:lineRule="exact"/>
        <w:jc w:val="center"/>
        <w:rPr>
          <w:rFonts w:ascii="標楷體" w:eastAsia="標楷體" w:hAnsi="標楷體"/>
          <w:b/>
          <w:sz w:val="36"/>
          <w:szCs w:val="36"/>
        </w:rPr>
      </w:pPr>
      <w:r w:rsidRPr="00496B8A">
        <w:rPr>
          <w:rFonts w:ascii="標楷體" w:eastAsia="標楷體" w:hAnsi="標楷體" w:hint="eastAsia"/>
          <w:b/>
          <w:sz w:val="36"/>
          <w:szCs w:val="36"/>
        </w:rPr>
        <w:t>中華民國退休榮工人協會</w:t>
      </w:r>
      <w:bookmarkStart w:id="0" w:name="_GoBack"/>
      <w:proofErr w:type="gramStart"/>
      <w:r w:rsidRPr="00496B8A">
        <w:rPr>
          <w:rFonts w:ascii="標楷體" w:eastAsia="標楷體" w:hAnsi="標楷體" w:hint="eastAsia"/>
          <w:b/>
          <w:sz w:val="36"/>
          <w:szCs w:val="36"/>
        </w:rPr>
        <w:t>108</w:t>
      </w:r>
      <w:proofErr w:type="gramEnd"/>
      <w:r w:rsidRPr="00496B8A">
        <w:rPr>
          <w:rFonts w:ascii="標楷體" w:eastAsia="標楷體" w:hAnsi="標楷體" w:hint="eastAsia"/>
          <w:b/>
          <w:sz w:val="36"/>
          <w:szCs w:val="36"/>
        </w:rPr>
        <w:t>年度工作計畫</w:t>
      </w:r>
      <w:bookmarkEnd w:id="0"/>
    </w:p>
    <w:p w:rsidR="00223DD8" w:rsidRDefault="00223DD8" w:rsidP="00223DD8">
      <w:pPr>
        <w:spacing w:beforeLines="50" w:before="180" w:afterLines="50" w:after="180" w:line="360" w:lineRule="exact"/>
        <w:jc w:val="center"/>
        <w:rPr>
          <w:rFonts w:ascii="標楷體" w:eastAsia="標楷體" w:hAnsi="標楷體"/>
          <w:sz w:val="28"/>
          <w:szCs w:val="28"/>
        </w:rPr>
      </w:pPr>
      <w:r w:rsidRPr="00496B8A">
        <w:rPr>
          <w:rFonts w:ascii="標楷體" w:eastAsia="標楷體" w:hAnsi="標楷體" w:hint="eastAsia"/>
          <w:sz w:val="28"/>
          <w:szCs w:val="28"/>
        </w:rPr>
        <w:t>108年1月1日至108年12月31日</w:t>
      </w:r>
    </w:p>
    <w:tbl>
      <w:tblPr>
        <w:tblW w:w="914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5557"/>
        <w:gridCol w:w="1582"/>
      </w:tblGrid>
      <w:tr w:rsidR="00223DD8" w:rsidRPr="00BF0C0F" w:rsidTr="001F1560">
        <w:tc>
          <w:tcPr>
            <w:tcW w:w="2002" w:type="dxa"/>
          </w:tcPr>
          <w:p w:rsidR="00223DD8" w:rsidRPr="00BF0C0F" w:rsidRDefault="00223DD8" w:rsidP="001F1560">
            <w:pPr>
              <w:spacing w:line="400" w:lineRule="exact"/>
              <w:jc w:val="distribute"/>
              <w:rPr>
                <w:rFonts w:ascii="標楷體" w:eastAsia="標楷體" w:hAnsi="標楷體"/>
                <w:sz w:val="28"/>
                <w:szCs w:val="28"/>
              </w:rPr>
            </w:pPr>
            <w:r w:rsidRPr="00BF0C0F">
              <w:rPr>
                <w:rFonts w:ascii="標楷體" w:eastAsia="標楷體" w:hAnsi="標楷體" w:hint="eastAsia"/>
                <w:sz w:val="28"/>
                <w:szCs w:val="28"/>
              </w:rPr>
              <w:t>項目</w:t>
            </w:r>
          </w:p>
        </w:tc>
        <w:tc>
          <w:tcPr>
            <w:tcW w:w="5557" w:type="dxa"/>
          </w:tcPr>
          <w:p w:rsidR="00223DD8" w:rsidRPr="00BF0C0F" w:rsidRDefault="00223DD8" w:rsidP="001F1560">
            <w:pPr>
              <w:spacing w:line="400" w:lineRule="exact"/>
              <w:jc w:val="distribute"/>
              <w:rPr>
                <w:rFonts w:ascii="標楷體" w:eastAsia="標楷體" w:hAnsi="標楷體"/>
                <w:sz w:val="28"/>
                <w:szCs w:val="28"/>
              </w:rPr>
            </w:pPr>
            <w:r w:rsidRPr="00BF0C0F">
              <w:rPr>
                <w:rFonts w:ascii="標楷體" w:eastAsia="標楷體" w:hAnsi="標楷體" w:hint="eastAsia"/>
                <w:sz w:val="28"/>
                <w:szCs w:val="28"/>
              </w:rPr>
              <w:t>工作內容</w:t>
            </w:r>
          </w:p>
        </w:tc>
        <w:tc>
          <w:tcPr>
            <w:tcW w:w="1582" w:type="dxa"/>
          </w:tcPr>
          <w:p w:rsidR="00223DD8" w:rsidRPr="00BF0C0F" w:rsidRDefault="00223DD8" w:rsidP="001F1560">
            <w:pPr>
              <w:spacing w:line="400" w:lineRule="exact"/>
              <w:jc w:val="distribute"/>
              <w:rPr>
                <w:rFonts w:ascii="標楷體" w:eastAsia="標楷體" w:hAnsi="標楷體"/>
                <w:sz w:val="28"/>
                <w:szCs w:val="28"/>
              </w:rPr>
            </w:pPr>
            <w:r w:rsidRPr="00BF0C0F">
              <w:rPr>
                <w:rFonts w:ascii="標楷體" w:eastAsia="標楷體" w:hAnsi="標楷體" w:hint="eastAsia"/>
                <w:sz w:val="28"/>
                <w:szCs w:val="28"/>
              </w:rPr>
              <w:t>辦理時間</w:t>
            </w:r>
          </w:p>
        </w:tc>
      </w:tr>
      <w:tr w:rsidR="00223DD8" w:rsidRPr="00BF0C0F" w:rsidTr="001F1560">
        <w:tc>
          <w:tcPr>
            <w:tcW w:w="200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一、會議</w:t>
            </w:r>
          </w:p>
        </w:tc>
        <w:tc>
          <w:tcPr>
            <w:tcW w:w="5557" w:type="dxa"/>
          </w:tcPr>
          <w:p w:rsidR="00223DD8" w:rsidRPr="00BF0C0F" w:rsidRDefault="00223DD8" w:rsidP="001F1560">
            <w:pPr>
              <w:spacing w:line="400" w:lineRule="exact"/>
              <w:ind w:leftChars="-49" w:left="2105" w:hangingChars="794" w:hanging="2223"/>
              <w:rPr>
                <w:rFonts w:ascii="標楷體" w:eastAsia="標楷體" w:hAnsi="標楷體"/>
                <w:sz w:val="28"/>
                <w:szCs w:val="28"/>
              </w:rPr>
            </w:pPr>
            <w:r w:rsidRPr="00BF0C0F">
              <w:rPr>
                <w:rFonts w:ascii="標楷體" w:eastAsia="標楷體" w:hAnsi="標楷體"/>
                <w:sz w:val="28"/>
                <w:szCs w:val="28"/>
              </w:rPr>
              <w:t>（</w:t>
            </w:r>
            <w:r w:rsidRPr="00BF0C0F">
              <w:rPr>
                <w:rFonts w:ascii="標楷體" w:eastAsia="標楷體" w:hAnsi="標楷體" w:hint="eastAsia"/>
                <w:sz w:val="28"/>
                <w:szCs w:val="28"/>
              </w:rPr>
              <w:t>一</w:t>
            </w:r>
            <w:r w:rsidRPr="00BF0C0F">
              <w:rPr>
                <w:rFonts w:ascii="標楷體" w:eastAsia="標楷體" w:hAnsi="標楷體"/>
                <w:sz w:val="28"/>
                <w:szCs w:val="28"/>
              </w:rPr>
              <w:t>）</w:t>
            </w:r>
            <w:r w:rsidRPr="00BF0C0F">
              <w:rPr>
                <w:rFonts w:ascii="標楷體" w:eastAsia="標楷體" w:hAnsi="標楷體" w:hint="eastAsia"/>
                <w:sz w:val="28"/>
                <w:szCs w:val="28"/>
              </w:rPr>
              <w:t>會員大會：召開每年1次會員大會,必要時得召開臨時大會。</w:t>
            </w:r>
          </w:p>
          <w:p w:rsidR="00223DD8" w:rsidRPr="00BF0C0F" w:rsidRDefault="00223DD8" w:rsidP="001F1560">
            <w:pPr>
              <w:spacing w:line="400" w:lineRule="exact"/>
              <w:ind w:leftChars="-45" w:left="-108"/>
              <w:rPr>
                <w:rFonts w:ascii="標楷體" w:eastAsia="標楷體" w:hAnsi="標楷體"/>
                <w:sz w:val="28"/>
                <w:szCs w:val="28"/>
              </w:rPr>
            </w:pPr>
            <w:r w:rsidRPr="00BF0C0F">
              <w:rPr>
                <w:rFonts w:ascii="標楷體" w:eastAsia="標楷體" w:hAnsi="標楷體" w:hint="eastAsia"/>
                <w:sz w:val="28"/>
                <w:szCs w:val="28"/>
              </w:rPr>
              <w:t>（二）理監事會議：</w:t>
            </w:r>
          </w:p>
          <w:p w:rsidR="00223DD8" w:rsidRPr="00BF0C0F" w:rsidRDefault="00223DD8" w:rsidP="001F1560">
            <w:pPr>
              <w:spacing w:line="400" w:lineRule="exact"/>
              <w:ind w:leftChars="322" w:left="2159" w:hangingChars="495" w:hanging="1386"/>
              <w:rPr>
                <w:rFonts w:ascii="標楷體" w:eastAsia="標楷體" w:hAnsi="標楷體"/>
                <w:sz w:val="28"/>
                <w:szCs w:val="28"/>
              </w:rPr>
            </w:pPr>
            <w:r w:rsidRPr="00BF0C0F">
              <w:rPr>
                <w:rFonts w:ascii="標楷體" w:eastAsia="標楷體" w:hAnsi="標楷體" w:hint="eastAsia"/>
                <w:sz w:val="28"/>
                <w:szCs w:val="28"/>
              </w:rPr>
              <w:t>1.理事會：每3個月召開1次理事會,必要時召開臨時會或理監事聯席會議。</w:t>
            </w:r>
          </w:p>
          <w:p w:rsidR="00223DD8" w:rsidRPr="00BF0C0F" w:rsidRDefault="00223DD8" w:rsidP="001F1560">
            <w:pPr>
              <w:spacing w:line="400" w:lineRule="exact"/>
              <w:ind w:leftChars="300" w:left="2162" w:hangingChars="515" w:hanging="1442"/>
              <w:rPr>
                <w:rFonts w:ascii="標楷體" w:eastAsia="標楷體" w:hAnsi="標楷體"/>
                <w:sz w:val="28"/>
                <w:szCs w:val="28"/>
              </w:rPr>
            </w:pPr>
            <w:r w:rsidRPr="00BF0C0F">
              <w:rPr>
                <w:rFonts w:ascii="標楷體" w:eastAsia="標楷體" w:hAnsi="標楷體" w:hint="eastAsia"/>
                <w:sz w:val="28"/>
                <w:szCs w:val="28"/>
              </w:rPr>
              <w:t>2.監事會：每6個月召開1次</w:t>
            </w:r>
            <w:r>
              <w:rPr>
                <w:rFonts w:ascii="標楷體" w:eastAsia="標楷體" w:hAnsi="標楷體" w:hint="eastAsia"/>
                <w:sz w:val="28"/>
                <w:szCs w:val="28"/>
              </w:rPr>
              <w:t>監</w:t>
            </w:r>
            <w:r w:rsidRPr="00BF0C0F">
              <w:rPr>
                <w:rFonts w:ascii="標楷體" w:eastAsia="標楷體" w:hAnsi="標楷體" w:hint="eastAsia"/>
                <w:sz w:val="28"/>
                <w:szCs w:val="28"/>
              </w:rPr>
              <w:t>事會,必要時召開臨時會。</w:t>
            </w:r>
          </w:p>
          <w:p w:rsidR="00223DD8" w:rsidRPr="00BF0C0F" w:rsidRDefault="00223DD8" w:rsidP="001F1560">
            <w:pPr>
              <w:spacing w:line="400" w:lineRule="exact"/>
              <w:ind w:leftChars="-21" w:left="2120" w:hangingChars="775" w:hanging="2170"/>
              <w:rPr>
                <w:rFonts w:ascii="標楷體" w:eastAsia="標楷體" w:hAnsi="標楷體"/>
                <w:sz w:val="28"/>
                <w:szCs w:val="28"/>
              </w:rPr>
            </w:pPr>
            <w:r w:rsidRPr="00BF0C0F">
              <w:rPr>
                <w:rFonts w:ascii="標楷體" w:eastAsia="標楷體" w:hAnsi="標楷體" w:hint="eastAsia"/>
                <w:sz w:val="28"/>
                <w:szCs w:val="28"/>
              </w:rPr>
              <w:t>（三）聯繫會報：視協會或地區連絡人需要,整合運用相關資源,適時籌開聯繫會報。</w:t>
            </w:r>
          </w:p>
        </w:tc>
        <w:tc>
          <w:tcPr>
            <w:tcW w:w="158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定期辦理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定期辦理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定期辦理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tc>
      </w:tr>
      <w:tr w:rsidR="00223DD8" w:rsidRPr="00BF0C0F" w:rsidTr="001F1560">
        <w:tc>
          <w:tcPr>
            <w:tcW w:w="200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二、會務推展</w:t>
            </w:r>
          </w:p>
        </w:tc>
        <w:tc>
          <w:tcPr>
            <w:tcW w:w="5557" w:type="dxa"/>
          </w:tcPr>
          <w:p w:rsidR="00223DD8" w:rsidRPr="00BF0C0F" w:rsidRDefault="00223DD8" w:rsidP="001F1560">
            <w:pPr>
              <w:spacing w:line="400" w:lineRule="exact"/>
              <w:ind w:leftChars="-97" w:left="590" w:hangingChars="294" w:hanging="823"/>
              <w:rPr>
                <w:rFonts w:ascii="標楷體" w:eastAsia="標楷體" w:hAnsi="標楷體"/>
                <w:sz w:val="28"/>
                <w:szCs w:val="28"/>
              </w:rPr>
            </w:pPr>
            <w:r w:rsidRPr="00BF0C0F">
              <w:rPr>
                <w:rFonts w:ascii="標楷體" w:eastAsia="標楷體" w:hAnsi="標楷體"/>
                <w:sz w:val="28"/>
                <w:szCs w:val="28"/>
              </w:rPr>
              <w:t>（</w:t>
            </w:r>
            <w:r w:rsidRPr="00BF0C0F">
              <w:rPr>
                <w:rFonts w:ascii="標楷體" w:eastAsia="標楷體" w:hAnsi="標楷體" w:hint="eastAsia"/>
                <w:sz w:val="28"/>
                <w:szCs w:val="28"/>
              </w:rPr>
              <w:t>一</w:t>
            </w:r>
            <w:r w:rsidRPr="00BF0C0F">
              <w:rPr>
                <w:rFonts w:ascii="標楷體" w:eastAsia="標楷體" w:hAnsi="標楷體"/>
                <w:sz w:val="28"/>
                <w:szCs w:val="28"/>
              </w:rPr>
              <w:t>）</w:t>
            </w:r>
            <w:r w:rsidRPr="00BF0C0F">
              <w:rPr>
                <w:rFonts w:ascii="標楷體" w:eastAsia="標楷體" w:hAnsi="標楷體" w:hint="eastAsia"/>
                <w:sz w:val="28"/>
                <w:szCs w:val="28"/>
              </w:rPr>
              <w:t>協助會員處理或提供諮詢有關年金改革退撫案件訴訟或救濟相關事宜,以維護會員權益。</w:t>
            </w:r>
          </w:p>
          <w:p w:rsidR="00223DD8" w:rsidRPr="00BF0C0F" w:rsidRDefault="00223DD8" w:rsidP="001F1560">
            <w:pPr>
              <w:spacing w:line="400" w:lineRule="exact"/>
              <w:ind w:leftChars="-97" w:left="590" w:hangingChars="294" w:hanging="823"/>
              <w:rPr>
                <w:rFonts w:ascii="標楷體" w:eastAsia="標楷體" w:hAnsi="標楷體"/>
                <w:sz w:val="28"/>
                <w:szCs w:val="28"/>
              </w:rPr>
            </w:pPr>
            <w:r w:rsidRPr="00BF0C0F">
              <w:rPr>
                <w:rFonts w:ascii="標楷體" w:eastAsia="標楷體" w:hAnsi="標楷體" w:hint="eastAsia"/>
                <w:sz w:val="28"/>
                <w:szCs w:val="28"/>
              </w:rPr>
              <w:t>（二）參加有關團體舉辦之活動,加強聯繫,建立良好關係,促進本會影響力。</w:t>
            </w:r>
          </w:p>
          <w:p w:rsidR="00223DD8" w:rsidRPr="00BF0C0F" w:rsidRDefault="00223DD8" w:rsidP="001F1560">
            <w:pPr>
              <w:spacing w:line="400" w:lineRule="exact"/>
              <w:ind w:leftChars="-97" w:left="590" w:hangingChars="294" w:hanging="823"/>
              <w:rPr>
                <w:rFonts w:ascii="標楷體" w:eastAsia="標楷體" w:hAnsi="標楷體"/>
                <w:sz w:val="28"/>
                <w:szCs w:val="28"/>
              </w:rPr>
            </w:pPr>
            <w:r w:rsidRPr="00BF0C0F">
              <w:rPr>
                <w:rFonts w:ascii="標楷體" w:eastAsia="標楷體" w:hAnsi="標楷體" w:hint="eastAsia"/>
                <w:sz w:val="28"/>
                <w:szCs w:val="28"/>
              </w:rPr>
              <w:t>（三）輔導成立地區連絡處,建立聯絡管道,並協助地區會務推展,加強會務運作及服務會員。</w:t>
            </w:r>
          </w:p>
          <w:p w:rsidR="00223DD8" w:rsidRPr="00BF0C0F" w:rsidRDefault="00223DD8" w:rsidP="001F1560">
            <w:pPr>
              <w:spacing w:line="400" w:lineRule="exact"/>
              <w:ind w:leftChars="-97" w:left="590" w:hangingChars="294" w:hanging="823"/>
              <w:rPr>
                <w:rFonts w:ascii="標楷體" w:eastAsia="標楷體" w:hAnsi="標楷體"/>
                <w:sz w:val="28"/>
                <w:szCs w:val="28"/>
              </w:rPr>
            </w:pPr>
            <w:r w:rsidRPr="00BF0C0F">
              <w:rPr>
                <w:rFonts w:ascii="標楷體" w:eastAsia="標楷體" w:hAnsi="標楷體" w:hint="eastAsia"/>
                <w:sz w:val="28"/>
                <w:szCs w:val="28"/>
              </w:rPr>
              <w:t>（四）加強與各級退休公教人員協會連</w:t>
            </w:r>
            <w:proofErr w:type="gramStart"/>
            <w:r w:rsidRPr="00BF0C0F">
              <w:rPr>
                <w:rFonts w:ascii="標楷體" w:eastAsia="標楷體" w:hAnsi="標楷體" w:hint="eastAsia"/>
                <w:sz w:val="28"/>
                <w:szCs w:val="28"/>
              </w:rPr>
              <w:t>繫</w:t>
            </w:r>
            <w:proofErr w:type="gramEnd"/>
            <w:r w:rsidRPr="00BF0C0F">
              <w:rPr>
                <w:rFonts w:ascii="標楷體" w:eastAsia="標楷體" w:hAnsi="標楷體" w:hint="eastAsia"/>
                <w:sz w:val="28"/>
                <w:szCs w:val="28"/>
              </w:rPr>
              <w:t>,參與相關活動,蒐集</w:t>
            </w:r>
            <w:proofErr w:type="gramStart"/>
            <w:r w:rsidRPr="00BF0C0F">
              <w:rPr>
                <w:rFonts w:ascii="標楷體" w:eastAsia="標楷體" w:hAnsi="標楷體" w:hint="eastAsia"/>
                <w:sz w:val="28"/>
                <w:szCs w:val="28"/>
              </w:rPr>
              <w:t>攸</w:t>
            </w:r>
            <w:proofErr w:type="gramEnd"/>
            <w:r w:rsidRPr="00BF0C0F">
              <w:rPr>
                <w:rFonts w:ascii="標楷體" w:eastAsia="標楷體" w:hAnsi="標楷體" w:hint="eastAsia"/>
                <w:sz w:val="28"/>
                <w:szCs w:val="28"/>
              </w:rPr>
              <w:t>關資訊,團結力量共同爭取及維護退休公務人員權益。</w:t>
            </w:r>
          </w:p>
          <w:p w:rsidR="00223DD8" w:rsidRPr="00BF0C0F" w:rsidRDefault="00223DD8" w:rsidP="001F1560">
            <w:pPr>
              <w:spacing w:line="400" w:lineRule="exact"/>
              <w:ind w:leftChars="-97" w:left="590" w:hangingChars="294" w:hanging="823"/>
              <w:rPr>
                <w:rFonts w:ascii="標楷體" w:eastAsia="標楷體" w:hAnsi="標楷體"/>
                <w:sz w:val="28"/>
                <w:szCs w:val="28"/>
              </w:rPr>
            </w:pPr>
            <w:r w:rsidRPr="00BF0C0F">
              <w:rPr>
                <w:rFonts w:ascii="標楷體" w:eastAsia="標楷體" w:hAnsi="標楷體" w:hint="eastAsia"/>
                <w:sz w:val="28"/>
                <w:szCs w:val="28"/>
              </w:rPr>
              <w:t>（五）視本會活動需要,召開記者會或發布新聞稿。</w:t>
            </w:r>
          </w:p>
          <w:p w:rsidR="00223DD8" w:rsidRPr="00BF0C0F" w:rsidRDefault="00223DD8" w:rsidP="001F1560">
            <w:pPr>
              <w:spacing w:line="400" w:lineRule="exact"/>
              <w:ind w:leftChars="-97" w:left="590" w:hangingChars="294" w:hanging="823"/>
              <w:rPr>
                <w:rFonts w:ascii="標楷體" w:eastAsia="標楷體" w:hAnsi="標楷體"/>
                <w:sz w:val="28"/>
                <w:szCs w:val="28"/>
              </w:rPr>
            </w:pPr>
            <w:r w:rsidRPr="00BF0C0F">
              <w:rPr>
                <w:rFonts w:ascii="標楷體" w:eastAsia="標楷體" w:hAnsi="標楷體" w:hint="eastAsia"/>
                <w:sz w:val="28"/>
                <w:szCs w:val="28"/>
              </w:rPr>
              <w:t>（六）利用本會網站及Line群組,宣達本會活動訊息。</w:t>
            </w:r>
          </w:p>
        </w:tc>
        <w:tc>
          <w:tcPr>
            <w:tcW w:w="158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經常辦理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經常辦理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tc>
      </w:tr>
      <w:tr w:rsidR="00223DD8" w:rsidRPr="00BF0C0F" w:rsidTr="001F1560">
        <w:tc>
          <w:tcPr>
            <w:tcW w:w="200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三、研究發展</w:t>
            </w:r>
          </w:p>
        </w:tc>
        <w:tc>
          <w:tcPr>
            <w:tcW w:w="5557" w:type="dxa"/>
          </w:tcPr>
          <w:p w:rsidR="00223DD8" w:rsidRPr="00BF0C0F" w:rsidRDefault="00223DD8" w:rsidP="001F1560">
            <w:pPr>
              <w:spacing w:line="400" w:lineRule="exact"/>
              <w:ind w:leftChars="-50" w:left="577" w:hangingChars="249" w:hanging="697"/>
              <w:rPr>
                <w:rFonts w:ascii="標楷體" w:eastAsia="標楷體" w:hAnsi="標楷體"/>
                <w:sz w:val="28"/>
                <w:szCs w:val="28"/>
              </w:rPr>
            </w:pPr>
            <w:r w:rsidRPr="00BF0C0F">
              <w:rPr>
                <w:rFonts w:ascii="標楷體" w:eastAsia="標楷體" w:hAnsi="標楷體"/>
                <w:sz w:val="28"/>
                <w:szCs w:val="28"/>
              </w:rPr>
              <w:t>（</w:t>
            </w:r>
            <w:r w:rsidRPr="00BF0C0F">
              <w:rPr>
                <w:rFonts w:ascii="標楷體" w:eastAsia="標楷體" w:hAnsi="標楷體" w:hint="eastAsia"/>
                <w:sz w:val="28"/>
                <w:szCs w:val="28"/>
              </w:rPr>
              <w:t>一</w:t>
            </w:r>
            <w:r w:rsidRPr="00BF0C0F">
              <w:rPr>
                <w:rFonts w:ascii="標楷體" w:eastAsia="標楷體" w:hAnsi="標楷體"/>
                <w:sz w:val="28"/>
                <w:szCs w:val="28"/>
              </w:rPr>
              <w:t>）</w:t>
            </w:r>
            <w:r w:rsidRPr="00BF0C0F">
              <w:rPr>
                <w:rFonts w:ascii="標楷體" w:eastAsia="標楷體" w:hAnsi="標楷體" w:hint="eastAsia"/>
                <w:sz w:val="28"/>
                <w:szCs w:val="28"/>
              </w:rPr>
              <w:t>積極參與有關會員權益與福利事項研討會或公共論壇,提供建言。</w:t>
            </w:r>
          </w:p>
          <w:p w:rsidR="00223DD8" w:rsidRPr="00BF0C0F" w:rsidRDefault="00223DD8" w:rsidP="001F1560">
            <w:pPr>
              <w:spacing w:line="400" w:lineRule="exact"/>
              <w:ind w:leftChars="-50" w:left="521" w:hangingChars="229" w:hanging="641"/>
              <w:rPr>
                <w:rFonts w:ascii="標楷體" w:eastAsia="標楷體" w:hAnsi="標楷體"/>
                <w:sz w:val="28"/>
                <w:szCs w:val="28"/>
              </w:rPr>
            </w:pPr>
            <w:r w:rsidRPr="00BF0C0F">
              <w:rPr>
                <w:rFonts w:ascii="標楷體" w:eastAsia="標楷體" w:hAnsi="標楷體" w:hint="eastAsia"/>
                <w:sz w:val="28"/>
                <w:szCs w:val="28"/>
              </w:rPr>
              <w:t>（二）鼓勵會員參與政府或相關團體之專題研究,並事實獎勵。</w:t>
            </w:r>
          </w:p>
        </w:tc>
        <w:tc>
          <w:tcPr>
            <w:tcW w:w="158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tc>
      </w:tr>
      <w:tr w:rsidR="00223DD8" w:rsidRPr="00BF0C0F" w:rsidTr="001F1560">
        <w:tc>
          <w:tcPr>
            <w:tcW w:w="200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lastRenderedPageBreak/>
              <w:t>四、聯誼活動</w:t>
            </w:r>
          </w:p>
        </w:tc>
        <w:tc>
          <w:tcPr>
            <w:tcW w:w="5557" w:type="dxa"/>
          </w:tcPr>
          <w:p w:rsidR="00223DD8" w:rsidRPr="00BF0C0F" w:rsidRDefault="00223DD8" w:rsidP="001F1560">
            <w:pPr>
              <w:spacing w:line="400" w:lineRule="exact"/>
              <w:ind w:leftChars="-69" w:left="590" w:hangingChars="270" w:hanging="756"/>
              <w:rPr>
                <w:rFonts w:ascii="標楷體" w:eastAsia="標楷體" w:hAnsi="標楷體"/>
                <w:sz w:val="28"/>
                <w:szCs w:val="28"/>
              </w:rPr>
            </w:pPr>
            <w:r w:rsidRPr="00BF0C0F">
              <w:rPr>
                <w:rFonts w:ascii="標楷體" w:eastAsia="標楷體" w:hAnsi="標楷體"/>
                <w:sz w:val="28"/>
                <w:szCs w:val="28"/>
              </w:rPr>
              <w:t>（</w:t>
            </w:r>
            <w:r w:rsidRPr="00BF0C0F">
              <w:rPr>
                <w:rFonts w:ascii="標楷體" w:eastAsia="標楷體" w:hAnsi="標楷體" w:hint="eastAsia"/>
                <w:sz w:val="28"/>
                <w:szCs w:val="28"/>
              </w:rPr>
              <w:t>一</w:t>
            </w:r>
            <w:r w:rsidRPr="00BF0C0F">
              <w:rPr>
                <w:rFonts w:ascii="標楷體" w:eastAsia="標楷體" w:hAnsi="標楷體"/>
                <w:sz w:val="28"/>
                <w:szCs w:val="28"/>
              </w:rPr>
              <w:t>）</w:t>
            </w:r>
            <w:r w:rsidRPr="00BF0C0F">
              <w:rPr>
                <w:rFonts w:ascii="標楷體" w:eastAsia="標楷體" w:hAnsi="標楷體" w:hint="eastAsia"/>
                <w:sz w:val="28"/>
                <w:szCs w:val="28"/>
              </w:rPr>
              <w:t>參與支持其他社團舉辦</w:t>
            </w:r>
            <w:proofErr w:type="gramStart"/>
            <w:r w:rsidRPr="00BF0C0F">
              <w:rPr>
                <w:rFonts w:ascii="標楷體" w:eastAsia="標楷體" w:hAnsi="標楷體" w:hint="eastAsia"/>
                <w:sz w:val="28"/>
                <w:szCs w:val="28"/>
              </w:rPr>
              <w:t>攸</w:t>
            </w:r>
            <w:proofErr w:type="gramEnd"/>
            <w:r w:rsidRPr="00BF0C0F">
              <w:rPr>
                <w:rFonts w:ascii="標楷體" w:eastAsia="標楷體" w:hAnsi="標楷體" w:hint="eastAsia"/>
                <w:sz w:val="28"/>
                <w:szCs w:val="28"/>
              </w:rPr>
              <w:t>關本會宗旨支活動。</w:t>
            </w:r>
          </w:p>
          <w:p w:rsidR="00223DD8" w:rsidRPr="00BF0C0F" w:rsidRDefault="00223DD8" w:rsidP="001F1560">
            <w:pPr>
              <w:spacing w:line="400" w:lineRule="exact"/>
              <w:ind w:leftChars="-69" w:left="590" w:hangingChars="270" w:hanging="756"/>
              <w:rPr>
                <w:rFonts w:ascii="標楷體" w:eastAsia="標楷體" w:hAnsi="標楷體"/>
                <w:sz w:val="28"/>
                <w:szCs w:val="28"/>
              </w:rPr>
            </w:pPr>
            <w:r w:rsidRPr="00BF0C0F">
              <w:rPr>
                <w:rFonts w:ascii="標楷體" w:eastAsia="標楷體" w:hAnsi="標楷體" w:hint="eastAsia"/>
                <w:sz w:val="28"/>
                <w:szCs w:val="28"/>
              </w:rPr>
              <w:t>（二）每年3月3日、6月6日、9月9日及12月12日辦理退休人員聯誼餐會。</w:t>
            </w:r>
          </w:p>
          <w:p w:rsidR="00223DD8" w:rsidRPr="00BF0C0F" w:rsidRDefault="00223DD8" w:rsidP="001F1560">
            <w:pPr>
              <w:spacing w:line="400" w:lineRule="exact"/>
              <w:ind w:leftChars="-69" w:left="590" w:hangingChars="270" w:hanging="756"/>
              <w:rPr>
                <w:rFonts w:ascii="標楷體" w:eastAsia="標楷體" w:hAnsi="標楷體"/>
                <w:sz w:val="28"/>
                <w:szCs w:val="28"/>
              </w:rPr>
            </w:pPr>
            <w:r w:rsidRPr="00BF0C0F">
              <w:rPr>
                <w:rFonts w:ascii="標楷體" w:eastAsia="標楷體" w:hAnsi="標楷體" w:hint="eastAsia"/>
                <w:sz w:val="28"/>
                <w:szCs w:val="28"/>
              </w:rPr>
              <w:t>（三）參與各地區退休人員聯誼餐會。</w:t>
            </w:r>
          </w:p>
          <w:p w:rsidR="00223DD8" w:rsidRPr="00BF0C0F" w:rsidRDefault="00223DD8" w:rsidP="001F1560">
            <w:pPr>
              <w:spacing w:line="400" w:lineRule="exact"/>
              <w:ind w:leftChars="-69" w:left="590" w:hangingChars="270" w:hanging="756"/>
              <w:rPr>
                <w:rFonts w:ascii="標楷體" w:eastAsia="標楷體" w:hAnsi="標楷體"/>
                <w:sz w:val="28"/>
                <w:szCs w:val="28"/>
              </w:rPr>
            </w:pPr>
            <w:r w:rsidRPr="00BF0C0F">
              <w:rPr>
                <w:rFonts w:ascii="標楷體" w:eastAsia="標楷體" w:hAnsi="標楷體" w:hint="eastAsia"/>
                <w:sz w:val="28"/>
                <w:szCs w:val="28"/>
              </w:rPr>
              <w:t>（四）遴選績優旅行機構,不定期辦理國內外旅遊活動,並提供有關休閒旅遊資訊服務。</w:t>
            </w:r>
          </w:p>
        </w:tc>
        <w:tc>
          <w:tcPr>
            <w:tcW w:w="158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經常辦理</w:t>
            </w:r>
          </w:p>
        </w:tc>
      </w:tr>
      <w:tr w:rsidR="00223DD8" w:rsidRPr="00BF0C0F" w:rsidTr="001F1560">
        <w:tc>
          <w:tcPr>
            <w:tcW w:w="200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五、關懷服務</w:t>
            </w:r>
          </w:p>
        </w:tc>
        <w:tc>
          <w:tcPr>
            <w:tcW w:w="5557" w:type="dxa"/>
          </w:tcPr>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sz w:val="28"/>
                <w:szCs w:val="28"/>
              </w:rPr>
              <w:t>（</w:t>
            </w:r>
            <w:r w:rsidRPr="00BF0C0F">
              <w:rPr>
                <w:rFonts w:ascii="標楷體" w:eastAsia="標楷體" w:hAnsi="標楷體" w:hint="eastAsia"/>
                <w:sz w:val="28"/>
                <w:szCs w:val="28"/>
              </w:rPr>
              <w:t>一</w:t>
            </w:r>
            <w:r w:rsidRPr="00BF0C0F">
              <w:rPr>
                <w:rFonts w:ascii="標楷體" w:eastAsia="標楷體" w:hAnsi="標楷體"/>
                <w:sz w:val="28"/>
                <w:szCs w:val="28"/>
              </w:rPr>
              <w:t>）</w:t>
            </w:r>
            <w:r w:rsidRPr="00BF0C0F">
              <w:rPr>
                <w:rFonts w:ascii="標楷體" w:eastAsia="標楷體" w:hAnsi="標楷體" w:hint="eastAsia"/>
                <w:sz w:val="28"/>
                <w:szCs w:val="28"/>
              </w:rPr>
              <w:t>建立會員完整基本資料,加強會員之聯繫溝通,並協助會員解決疑難問題。</w:t>
            </w:r>
          </w:p>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hint="eastAsia"/>
                <w:sz w:val="28"/>
                <w:szCs w:val="28"/>
              </w:rPr>
              <w:t>（二）加強年長會員之關懷服務,每年實施一次電話訪問,並視情況派員專訪慰問。</w:t>
            </w:r>
          </w:p>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hint="eastAsia"/>
                <w:sz w:val="28"/>
                <w:szCs w:val="28"/>
              </w:rPr>
              <w:t>（三）會員及眷屬婚喪喜慶祝賀關懷與慰問。</w:t>
            </w:r>
          </w:p>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hint="eastAsia"/>
                <w:sz w:val="28"/>
                <w:szCs w:val="28"/>
              </w:rPr>
              <w:t>（四）適時慰勞志工同仁,提升工作士氣。</w:t>
            </w:r>
          </w:p>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hint="eastAsia"/>
                <w:sz w:val="28"/>
                <w:szCs w:val="28"/>
              </w:rPr>
              <w:t>（五）鼓勵會員參與慈善志工團體公益活動。</w:t>
            </w:r>
          </w:p>
        </w:tc>
        <w:tc>
          <w:tcPr>
            <w:tcW w:w="158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適時辦理</w:t>
            </w:r>
          </w:p>
        </w:tc>
      </w:tr>
      <w:tr w:rsidR="00223DD8" w:rsidRPr="00BF0C0F" w:rsidTr="001F1560">
        <w:tc>
          <w:tcPr>
            <w:tcW w:w="200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六、行政管理</w:t>
            </w:r>
          </w:p>
        </w:tc>
        <w:tc>
          <w:tcPr>
            <w:tcW w:w="5557" w:type="dxa"/>
          </w:tcPr>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sz w:val="28"/>
                <w:szCs w:val="28"/>
              </w:rPr>
              <w:t>（</w:t>
            </w:r>
            <w:r w:rsidRPr="00BF0C0F">
              <w:rPr>
                <w:rFonts w:ascii="標楷體" w:eastAsia="標楷體" w:hAnsi="標楷體" w:hint="eastAsia"/>
                <w:sz w:val="28"/>
                <w:szCs w:val="28"/>
              </w:rPr>
              <w:t>一</w:t>
            </w:r>
            <w:r w:rsidRPr="00BF0C0F">
              <w:rPr>
                <w:rFonts w:ascii="標楷體" w:eastAsia="標楷體" w:hAnsi="標楷體"/>
                <w:sz w:val="28"/>
                <w:szCs w:val="28"/>
              </w:rPr>
              <w:t>）</w:t>
            </w:r>
            <w:r w:rsidRPr="00BF0C0F">
              <w:rPr>
                <w:rFonts w:ascii="標楷體" w:eastAsia="標楷體" w:hAnsi="標楷體" w:hint="eastAsia"/>
                <w:sz w:val="28"/>
                <w:szCs w:val="28"/>
              </w:rPr>
              <w:t>本會財產之維護與管理。</w:t>
            </w:r>
          </w:p>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hint="eastAsia"/>
                <w:sz w:val="28"/>
                <w:szCs w:val="28"/>
              </w:rPr>
              <w:t>（二）本會網站之維護與管理。</w:t>
            </w:r>
          </w:p>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hint="eastAsia"/>
                <w:sz w:val="28"/>
                <w:szCs w:val="28"/>
              </w:rPr>
              <w:t>（三）健全本會財務管理,強化預算功能。</w:t>
            </w:r>
          </w:p>
          <w:p w:rsidR="00223DD8" w:rsidRPr="00BF0C0F" w:rsidRDefault="00223DD8" w:rsidP="001F1560">
            <w:pPr>
              <w:spacing w:line="400" w:lineRule="exact"/>
              <w:ind w:leftChars="-69" w:left="604" w:hangingChars="275" w:hanging="770"/>
              <w:rPr>
                <w:rFonts w:ascii="標楷體" w:eastAsia="標楷體" w:hAnsi="標楷體"/>
                <w:sz w:val="28"/>
                <w:szCs w:val="28"/>
              </w:rPr>
            </w:pPr>
            <w:r w:rsidRPr="00BF0C0F">
              <w:rPr>
                <w:rFonts w:ascii="標楷體" w:eastAsia="標楷體" w:hAnsi="標楷體" w:hint="eastAsia"/>
                <w:sz w:val="28"/>
                <w:szCs w:val="28"/>
              </w:rPr>
              <w:t>（四）健全本會文書檔案管理。</w:t>
            </w:r>
          </w:p>
        </w:tc>
        <w:tc>
          <w:tcPr>
            <w:tcW w:w="1582" w:type="dxa"/>
          </w:tcPr>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經常辦理</w:t>
            </w: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經常辦理</w:t>
            </w: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經常辦理</w:t>
            </w:r>
          </w:p>
          <w:p w:rsidR="00223DD8" w:rsidRPr="00BF0C0F" w:rsidRDefault="00223DD8" w:rsidP="001F1560">
            <w:pPr>
              <w:spacing w:line="400" w:lineRule="exact"/>
              <w:rPr>
                <w:rFonts w:ascii="標楷體" w:eastAsia="標楷體" w:hAnsi="標楷體"/>
                <w:sz w:val="28"/>
                <w:szCs w:val="28"/>
              </w:rPr>
            </w:pPr>
            <w:r w:rsidRPr="00BF0C0F">
              <w:rPr>
                <w:rFonts w:ascii="標楷體" w:eastAsia="標楷體" w:hAnsi="標楷體" w:hint="eastAsia"/>
                <w:sz w:val="28"/>
                <w:szCs w:val="28"/>
              </w:rPr>
              <w:t>經常辦理</w:t>
            </w:r>
          </w:p>
        </w:tc>
      </w:tr>
    </w:tbl>
    <w:p w:rsidR="00223DD8" w:rsidRPr="00496B8A" w:rsidRDefault="00223DD8" w:rsidP="00223DD8">
      <w:pPr>
        <w:spacing w:line="400" w:lineRule="exact"/>
        <w:rPr>
          <w:rFonts w:ascii="標楷體" w:eastAsia="標楷體" w:hAnsi="標楷體"/>
          <w:sz w:val="28"/>
          <w:szCs w:val="28"/>
        </w:rPr>
      </w:pPr>
    </w:p>
    <w:p w:rsidR="00223DD8" w:rsidRDefault="00223DD8" w:rsidP="00223DD8">
      <w:pPr>
        <w:spacing w:beforeLines="100" w:before="360" w:afterLines="100" w:after="360" w:line="440" w:lineRule="exact"/>
        <w:ind w:leftChars="-151" w:left="-362"/>
        <w:rPr>
          <w:rFonts w:ascii="標楷體" w:eastAsia="標楷體" w:hAnsi="標楷體"/>
        </w:rPr>
      </w:pPr>
    </w:p>
    <w:p w:rsidR="00223DD8" w:rsidRDefault="00223DD8">
      <w:pPr>
        <w:rPr>
          <w:rFonts w:hint="eastAsia"/>
        </w:rPr>
      </w:pPr>
    </w:p>
    <w:sectPr w:rsidR="00223DD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D8"/>
    <w:rsid w:val="00223DD8"/>
    <w:rsid w:val="00FA75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93D6"/>
  <w15:chartTrackingRefBased/>
  <w15:docId w15:val="{3895FD5C-01DC-4BD1-9ECB-5182FAE8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3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2018-11-21T02:13:00Z</dcterms:created>
  <dcterms:modified xsi:type="dcterms:W3CDTF">2018-11-21T02:14:00Z</dcterms:modified>
</cp:coreProperties>
</file>